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APPENDIX A</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Technical Proposal Forms</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RFP NO.</w:t>
      </w:r>
      <w:r>
        <w:rPr>
          <w:rFonts w:ascii="Times New Roman" w:hAnsi="Times New Roman" w:cs="Times New Roman" w:eastAsia="Times New Roman"/>
          <w:color w:val="auto"/>
          <w:spacing w:val="0"/>
          <w:position w:val="0"/>
          <w:sz w:val="24"/>
          <w:shd w:fill="auto" w:val="clear"/>
        </w:rPr>
        <w:t xml:space="preserve">: </w:t>
        <w:tab/>
        <w:t xml:space="preserve">BC-21182-VHR`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16775776"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RFP FOR</w:t>
      </w:r>
      <w:r>
        <w:rPr>
          <w:rFonts w:ascii="Times New Roman" w:hAnsi="Times New Roman" w:cs="Times New Roman" w:eastAsia="Times New Roman"/>
          <w:color w:val="auto"/>
          <w:spacing w:val="0"/>
          <w:position w:val="0"/>
          <w:sz w:val="24"/>
          <w:shd w:fill="auto" w:val="clear"/>
        </w:rPr>
        <w:t xml:space="preserve">:</w:t>
        <w:tab/>
        <w:t xml:space="preserve">FINANCIAL AID OPTIMIZATION CONSULTING SERVICES</w:t>
      </w:r>
    </w:p>
    <w:p>
      <w:pPr>
        <w:tabs>
          <w:tab w:val="left" w:pos="16775776"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16775776" w:leader="none"/>
        </w:tabs>
        <w:spacing w:before="0" w:after="0" w:line="276"/>
        <w:ind w:right="0" w:left="3600" w:hanging="3600"/>
        <w:jc w:val="left"/>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PROPOSAL DUE DATE</w:t>
      </w:r>
      <w:r>
        <w:rPr>
          <w:rFonts w:ascii="Times New Roman" w:hAnsi="Times New Roman" w:cs="Times New Roman" w:eastAsia="Times New Roman"/>
          <w:color w:val="auto"/>
          <w:spacing w:val="0"/>
          <w:position w:val="0"/>
          <w:sz w:val="24"/>
          <w:shd w:fill="auto" w:val="clear"/>
        </w:rPr>
        <w:t xml:space="preserve">: Monday April 20, 2020 on or before 11:59 p.m.</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NAME OF PROPOSER</w:t>
      </w:r>
      <w:r>
        <w:rPr>
          <w:rFonts w:ascii="Times New Roman" w:hAnsi="Times New Roman" w:cs="Times New Roman" w:eastAsia="Times New Roman"/>
          <w:color w:val="auto"/>
          <w:spacing w:val="0"/>
          <w:position w:val="0"/>
          <w:sz w:val="24"/>
          <w:shd w:fill="auto" w:val="clear"/>
        </w:rPr>
        <w:t xml:space="preserve">:    __________________________________</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u w:val="single"/>
          <w:shd w:fill="auto" w:val="clear"/>
        </w:rPr>
      </w:pPr>
    </w:p>
    <w:p>
      <w:pPr>
        <w:tabs>
          <w:tab w:val="center" w:pos="468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ACKNOWLEDGEMENT OF RECEIPT OF ADDENDA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undersigned, hereby acknowledges the receipt of the following addenda: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3264" w:leader="none"/>
          <w:tab w:val="left" w:pos="3984"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Addendum No.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ab/>
        <w:t xml:space="preserve">dated </w:t>
      </w:r>
      <w:r>
        <w:rPr>
          <w:rFonts w:ascii="Times New Roman" w:hAnsi="Times New Roman" w:cs="Times New Roman" w:eastAsia="Times New Roman"/>
          <w:color w:val="auto"/>
          <w:spacing w:val="0"/>
          <w:position w:val="0"/>
          <w:sz w:val="24"/>
          <w:u w:val="single"/>
          <w:shd w:fill="auto" w:val="clear"/>
        </w:rPr>
        <w:t xml:space="preserve">  </w:t>
        <w:tab/>
        <w:tab/>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3264" w:leader="none"/>
          <w:tab w:val="left" w:pos="3984"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Addendum No.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ab/>
        <w:t xml:space="preserve">dated </w:t>
      </w:r>
      <w:r>
        <w:rPr>
          <w:rFonts w:ascii="Times New Roman" w:hAnsi="Times New Roman" w:cs="Times New Roman" w:eastAsia="Times New Roman"/>
          <w:color w:val="auto"/>
          <w:spacing w:val="0"/>
          <w:position w:val="0"/>
          <w:sz w:val="24"/>
          <w:u w:val="single"/>
          <w:shd w:fill="auto" w:val="clear"/>
        </w:rPr>
        <w:t xml:space="preserve">  </w:t>
        <w:tab/>
        <w:tab/>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3264" w:leader="none"/>
          <w:tab w:val="left" w:pos="3984"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Addendum No.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ab/>
        <w:t xml:space="preserve">dated </w:t>
      </w:r>
      <w:r>
        <w:rPr>
          <w:rFonts w:ascii="Times New Roman" w:hAnsi="Times New Roman" w:cs="Times New Roman" w:eastAsia="Times New Roman"/>
          <w:color w:val="auto"/>
          <w:spacing w:val="0"/>
          <w:position w:val="0"/>
          <w:sz w:val="24"/>
          <w:u w:val="single"/>
          <w:shd w:fill="auto" w:val="clear"/>
        </w:rPr>
        <w:t xml:space="preserve">  </w:t>
        <w:tab/>
        <w:tab/>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3264" w:leader="none"/>
          <w:tab w:val="left" w:pos="3984"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Addendum No.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ab/>
        <w:t xml:space="preserve">dated </w:t>
      </w:r>
      <w:r>
        <w:rPr>
          <w:rFonts w:ascii="Times New Roman" w:hAnsi="Times New Roman" w:cs="Times New Roman" w:eastAsia="Times New Roman"/>
          <w:color w:val="auto"/>
          <w:spacing w:val="0"/>
          <w:position w:val="0"/>
          <w:sz w:val="24"/>
          <w:u w:val="single"/>
          <w:shd w:fill="auto" w:val="clear"/>
        </w:rPr>
        <w:t xml:space="preserve">  </w:t>
        <w:tab/>
        <w:tab/>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3264" w:leader="none"/>
          <w:tab w:val="left" w:pos="3984"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Addendum No. </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ab/>
        <w:t xml:space="preserve">dated </w:t>
      </w:r>
      <w:r>
        <w:rPr>
          <w:rFonts w:ascii="Times New Roman" w:hAnsi="Times New Roman" w:cs="Times New Roman" w:eastAsia="Times New Roman"/>
          <w:color w:val="auto"/>
          <w:spacing w:val="0"/>
          <w:position w:val="0"/>
          <w:sz w:val="24"/>
          <w:u w:val="single"/>
          <w:shd w:fill="auto" w:val="clear"/>
        </w:rPr>
        <w:t xml:space="preserve">  </w:t>
        <w:tab/>
        <w:tab/>
        <w:tab/>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504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76"/>
        <w:ind w:right="0" w:left="50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504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76"/>
        <w:ind w:right="0" w:left="50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504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76"/>
        <w:ind w:right="0" w:left="50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504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76"/>
        <w:ind w:right="0" w:left="50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BID/PROPOSAL AFFIDAVIT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Authority</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HEREBY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(print name) _____________________            possess the legal authority to make this Affidavit.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CERTIFICATION REGARDING COMMERCIAL NONDISCRIMINATION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B-1. Certification Regarding Minority Business Enterprises.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Fail to request, receive, or otherwise obtain authorization from the certified minority business enterprise to identify the certified minority proposal;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Fail to notify the certified minority business enterprise before execution of the contract of its inclusion in the bid or proposal;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Fail to use the certified minority business enterprise in the performance of the contract;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Pay the certified minority business enterprise solely for the use of its name in the bid or proposal.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B-2. Certification Regarding Veteran-Owned Small Business Enterprises.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undersigned bidder hereby certifies and agrees that it has fully complied with the State veteran-owned small business enterprise law, State Finance and Procurement Article, §14-605, Annotated Code of Maryland, which provides that a person may not: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Knowingly and with intent to defraud, fraudulently represent participation of a veteran</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owned small business enterprise in order to obtain or retain a bid preference or a procurement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Willfully and knowingly fail to file any declaration or notice with the unit that is required by COMAR 21.11.12;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Establish, knowingly aid in the establishment of, or exercise control over a business found to have violated a provision of §B-2(1)</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(5) of this regulation.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 AFFIRMATION REGARDING BRIBERY CONVICTIONS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 AFFIRMATION REGARDING OTHER CONVICTIONS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Been convicted under state or federal statute of: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A criminal offense incident to obtaining, attempting to obtain, or performing a public or private contract;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Fraud, embezzlement, theft, forgery, falsification or destruction of records or receiving stolen property;</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Been convicted of any criminal violation of a state or federal antitrust statute;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Been convicted of a violation of the State Minority Business Enterprise Law, §14-308 of the State Finance and Procurement Article of the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Been convicted of a violation of §11-205.1 of the State Finance and Procurement Article of the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Been convicted of conspiracy to commit any act or omission that would constitute grounds for conviction or liability under any law or statute described in subsections (1)</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(5) above;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(7) Been found civilly liable under a state or federal antitrust statute for acts or omissions in connection with the submission of bids or proposals for a public or private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(8) Been found in a final adjudicated decision to have violated the Commercial Nondiscrimination Policy under Title 19 of the State Finance and Procurement Article of the Annotated Code of Maryland with regard to a public or private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(9) Been convicted of a violation of one or more of the following provisions of the Internal Revenue Code: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§7201, Attempt to Evade or Defeat Tax;</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§7203, Willful Failure to File Return, Supply Information, or Pay Tax,</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 §7205, Fraudulent Withholding Exemption Certificate or Failure to Supply Information,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 §7206, Fraud and False Statements,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 §7207 Fraudulent Returns, Statements, or Other Documents;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(10) Been convicted of a violation of 18 U.S.C. §286 Conspiracy to Defraud the Government with Respect to Claims, 18 U.S.C. §287, False, Fictitious, or Fraudulent Claims, or 18 U.S.C. §371, Conspiracy to Defraud the United States;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(11) Been convicted of a violation of the Tax-General Article, Title 13, Subtitle 7 or Subtitle 10,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(12) Been found to have willfully or knowingly violated State Prevailing Wage Laws as provided in the State Finance and Procurement Article, Title 17, Subtitle 2, Annotated Code of Maryland, if: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A court: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the finding;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Decision became final;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The finding was: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in a contested case under the Maryland Administrative Procedure Act;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Not overturned on judicial review;</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(13) Been found to have willfully or knowingly violated State Living Wage Laws as provided in the State Finance and Procurement Article, Title 18, Annotated Code of Maryland, if: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A court: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the finding;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Decision became final;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The finding was: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in a contested case under the Maryland Administrative Procedure Act;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Not overturned on judicial review;</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(14) Been found to have willfully or knowingly violated the Labor and Employment Article, Title 3, Subtitles 3, 4, or 5, or Title 5, Annotated Code of Maryland, if: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A court: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the finding;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Decision became final;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The finding was: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Made in a contested case under the Maryland Administrative Procedure Act;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(ii) Not overturned on judicial review; or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(15) Admitted in writing or under oath, during the course of an official investigation or other proceedings, acts or omissions that would constitute grounds for conviction or liability under any law or statute described in §§B and C and subsections D(1)</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 AFFIRMATION REGARDING DEBARMENT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F. AFFIRMATION REGARDING DEBARMENT OF RELATED ENTITIES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The business is not a successor, assignee, subsidiary, or affiliate of a suspended or debarred business, except as follows (you must indicate the reasons why the affirmations cannot be given without qualification):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G. SUB-CONTRACT AFFIRMATION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H. AFFIRMATION REGARDING COLLUSION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Neither I, nor to the best of my knowledge, information, and belief, the above business has: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Agreed, conspired, connived, or colluded to produce a deceptive show of competition in the compilation of the accompanying bid or offer that is being submitted;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CERTIFICATION OF TAX PAYMENT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J. CONTINGENT FEES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K. CERTIFICATION REGARDING INVESTMENTS IN IRAN</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The undersigned certifies that, in accordance with State Finance and Procurement Article, §17-705,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It is not identified on the list created by the Board of Public Works as a person engaging in investment activities in Iran as described in State Finance and Procurement Article, §17-702, Annotated Code of Maryland; 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 It is not engaging in investment activities in Iran as described in State Finance and Procurement Article, §17-702, Annotated Code of Maryland.</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The undersigned is unable to make the above certification regarding its investment activities in Iran due to the following activities: 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 CONFLICT MINERALS ORIGINATED IN THE DEMOCRATIC REPUBLIC OF CONGO (FOR SUPPLIES AND SERVICES CONTRACTS)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 I FURTHER AFFIRM THAT: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 ACKNOWLEDGEMENT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DO SOLEMNLY DECLARE AND AFFIRM UNDER THE PENALTIES OF PERJURY THAT THE CONTENTS OF THIS AFFIDAVIT ARE TRUE AND CORRECT TO THE BEST OF MY KNOWLEDGE, INFORMATION, AND BELIEF.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Date: 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By: ________________________________ (print name of Authorized Representative and Affiant)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 (signature of Authorized Representative and Affiant)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